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34ABE7D"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w:t>
      </w:r>
      <w:r w:rsidR="00EA08BF">
        <w:rPr>
          <w:bCs/>
          <w:noProof w:val="0"/>
          <w:sz w:val="24"/>
          <w:szCs w:val="24"/>
        </w:rPr>
        <w:t>3</w:t>
      </w:r>
      <w:r w:rsidRPr="003A41EF">
        <w:rPr>
          <w:bCs/>
          <w:noProof w:val="0"/>
          <w:sz w:val="24"/>
          <w:szCs w:val="24"/>
        </w:rPr>
        <w:t xml:space="preserve"> Meeting </w:t>
      </w:r>
      <w:r w:rsidR="00F941DF">
        <w:rPr>
          <w:bCs/>
          <w:noProof w:val="0"/>
          <w:sz w:val="24"/>
          <w:szCs w:val="24"/>
        </w:rPr>
        <w:t>#</w:t>
      </w:r>
      <w:r w:rsidR="007C2DD0">
        <w:rPr>
          <w:bCs/>
          <w:noProof w:val="0"/>
          <w:sz w:val="24"/>
          <w:szCs w:val="24"/>
        </w:rPr>
        <w:t>10</w:t>
      </w:r>
      <w:r w:rsidR="007152B8">
        <w:rPr>
          <w:bCs/>
          <w:noProof w:val="0"/>
          <w:sz w:val="24"/>
          <w:szCs w:val="24"/>
        </w:rPr>
        <w:t>3</w:t>
      </w:r>
      <w:r w:rsidR="00CD4C7B" w:rsidRPr="00B266B0">
        <w:rPr>
          <w:bCs/>
          <w:noProof w:val="0"/>
          <w:sz w:val="24"/>
          <w:szCs w:val="24"/>
        </w:rPr>
        <w:tab/>
      </w:r>
      <w:r w:rsidR="00CD4C7B" w:rsidRPr="00B266B0">
        <w:rPr>
          <w:rFonts w:hint="eastAsia"/>
          <w:bCs/>
          <w:noProof w:val="0"/>
          <w:sz w:val="24"/>
          <w:szCs w:val="24"/>
        </w:rPr>
        <w:t>R</w:t>
      </w:r>
      <w:r w:rsidR="00EA08BF">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7152B8">
        <w:rPr>
          <w:bCs/>
          <w:noProof w:val="0"/>
          <w:sz w:val="24"/>
          <w:szCs w:val="24"/>
        </w:rPr>
        <w:t>9</w:t>
      </w:r>
      <w:r w:rsidR="0072582C">
        <w:rPr>
          <w:bCs/>
          <w:noProof w:val="0"/>
          <w:sz w:val="24"/>
          <w:szCs w:val="24"/>
        </w:rPr>
        <w:t>0161</w:t>
      </w:r>
    </w:p>
    <w:p w14:paraId="231362B2" w14:textId="31988467" w:rsidR="00CD4C7B" w:rsidRPr="00B266B0" w:rsidRDefault="007152B8" w:rsidP="00CD4C7B">
      <w:pPr>
        <w:pStyle w:val="Header"/>
        <w:tabs>
          <w:tab w:val="right" w:pos="9639"/>
        </w:tabs>
        <w:rPr>
          <w:bCs/>
          <w:noProof w:val="0"/>
          <w:sz w:val="24"/>
          <w:szCs w:val="24"/>
        </w:rPr>
      </w:pPr>
      <w:r>
        <w:rPr>
          <w:rFonts w:eastAsia="SimSun"/>
          <w:noProof w:val="0"/>
          <w:sz w:val="24"/>
          <w:szCs w:val="24"/>
          <w:lang w:eastAsia="zh-CN"/>
        </w:rPr>
        <w:t>Athens, Greece, EU</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5 Feb</w:t>
      </w:r>
      <w:r w:rsidR="008F396F" w:rsidRPr="008F396F">
        <w:rPr>
          <w:rFonts w:eastAsia="SimSun"/>
          <w:noProof w:val="0"/>
          <w:sz w:val="24"/>
          <w:szCs w:val="24"/>
          <w:lang w:eastAsia="zh-CN"/>
        </w:rPr>
        <w:t xml:space="preserve"> </w:t>
      </w:r>
      <w:r>
        <w:rPr>
          <w:rFonts w:eastAsia="SimSun"/>
          <w:noProof w:val="0"/>
          <w:sz w:val="24"/>
          <w:szCs w:val="24"/>
          <w:lang w:eastAsia="zh-CN"/>
        </w:rPr>
        <w:t>–</w:t>
      </w:r>
      <w:r w:rsidR="008F396F" w:rsidRPr="008F396F">
        <w:rPr>
          <w:rFonts w:eastAsia="SimSun"/>
          <w:noProof w:val="0"/>
          <w:sz w:val="24"/>
          <w:szCs w:val="24"/>
          <w:lang w:eastAsia="zh-CN"/>
        </w:rPr>
        <w:t xml:space="preserve"> </w:t>
      </w:r>
      <w:r>
        <w:rPr>
          <w:rFonts w:eastAsia="SimSun"/>
          <w:noProof w:val="0"/>
          <w:sz w:val="24"/>
          <w:szCs w:val="24"/>
          <w:lang w:eastAsia="zh-CN"/>
        </w:rPr>
        <w:t>1 Mar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4584B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582C">
        <w:rPr>
          <w:rFonts w:cs="Arial"/>
          <w:b/>
          <w:bCs/>
          <w:sz w:val="24"/>
          <w:lang w:eastAsia="ja-JP"/>
        </w:rPr>
        <w:t>9.3.18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B6F5A2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2582C" w:rsidRPr="0072582C">
        <w:rPr>
          <w:rFonts w:ascii="Arial" w:hAnsi="Arial" w:cs="Arial"/>
          <w:b/>
          <w:bCs/>
          <w:sz w:val="24"/>
        </w:rPr>
        <w:t>Confusing definition of the desired buffer size for the NR UP</w:t>
      </w:r>
    </w:p>
    <w:p w14:paraId="7DF86DB4" w14:textId="5EC0769A" w:rsidR="00CD4C7B" w:rsidRPr="00B266B0" w:rsidRDefault="00CD4C7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B57DC4E" w14:textId="640A85B1" w:rsidR="00050111" w:rsidRDefault="00155D38" w:rsidP="00CD4C7B">
      <w:r>
        <w:t>Currently, the Downlink Data D</w:t>
      </w:r>
      <w:r w:rsidR="00090E9F">
        <w:t>elivery Status PDU contains, among others, following information:</w:t>
      </w:r>
    </w:p>
    <w:p w14:paraId="08533A14" w14:textId="77777777" w:rsidR="00090E9F" w:rsidRPr="00155D38" w:rsidRDefault="00090E9F" w:rsidP="00090E9F">
      <w:pPr>
        <w:pStyle w:val="B1"/>
        <w:rPr>
          <w:i/>
          <w:lang w:eastAsia="en-GB"/>
        </w:rPr>
      </w:pPr>
      <w:r w:rsidRPr="00155D38">
        <w:rPr>
          <w:i/>
        </w:rPr>
        <w:t>b)</w:t>
      </w:r>
      <w:r w:rsidRPr="00155D38">
        <w:rPr>
          <w:i/>
        </w:rPr>
        <w:tab/>
        <w:t>the desired buffer size in bytes for the concerned data radio bearer;</w:t>
      </w:r>
    </w:p>
    <w:p w14:paraId="4672259B" w14:textId="1BB6CBAD" w:rsidR="00090E9F" w:rsidRDefault="00090E9F" w:rsidP="00CD4C7B">
      <w:r>
        <w:t>Handling of this information is described as follows</w:t>
      </w:r>
      <w:r w:rsidR="00AD5223">
        <w:t xml:space="preserve"> (introduced in [1])</w:t>
      </w:r>
      <w:r>
        <w:t>:</w:t>
      </w:r>
    </w:p>
    <w:p w14:paraId="19A4D9EB" w14:textId="68A74A1C" w:rsidR="00090E9F" w:rsidRPr="00155D38" w:rsidRDefault="00090E9F" w:rsidP="00090E9F">
      <w:pPr>
        <w:pStyle w:val="B1"/>
        <w:rPr>
          <w:rFonts w:eastAsia="MS Mincho"/>
          <w:i/>
          <w:lang w:eastAsia="ja-JP"/>
        </w:rPr>
      </w:pPr>
      <w:r w:rsidRPr="00155D38">
        <w:rPr>
          <w:i/>
        </w:rPr>
        <w:t>-</w:t>
      </w:r>
      <w:r w:rsidRPr="00155D38">
        <w:rPr>
          <w:i/>
        </w:rPr>
        <w:tab/>
      </w:r>
      <w:r w:rsidRPr="00155D38">
        <w:rPr>
          <w:rFonts w:eastAsia="MS Mincho"/>
          <w:i/>
          <w:lang w:eastAsia="ja-JP"/>
        </w:rPr>
        <w:t xml:space="preserve">regards the desired buffer size under b) </w:t>
      </w:r>
      <w:r w:rsidR="00AE73EF">
        <w:rPr>
          <w:rFonts w:eastAsia="MS Mincho"/>
          <w:i/>
          <w:lang w:eastAsia="ja-JP"/>
        </w:rPr>
        <w:t xml:space="preserve">[…] </w:t>
      </w:r>
      <w:r w:rsidRPr="00155D38">
        <w:rPr>
          <w:rFonts w:eastAsia="MS Mincho"/>
          <w:i/>
          <w:lang w:eastAsia="ja-JP"/>
        </w:rPr>
        <w:t>above as the amount of data to be sent from the hosting node:</w:t>
      </w:r>
    </w:p>
    <w:p w14:paraId="6448BFD8" w14:textId="77777777" w:rsidR="00090E9F" w:rsidRPr="00155D38" w:rsidRDefault="00090E9F" w:rsidP="00090E9F">
      <w:pPr>
        <w:pStyle w:val="B2"/>
        <w:rPr>
          <w:i/>
          <w:lang w:val="en-US" w:eastAsia="en-GB"/>
        </w:rPr>
      </w:pPr>
      <w:r w:rsidRPr="00155D38">
        <w:rPr>
          <w:rFonts w:eastAsia="MS Mincho"/>
          <w:i/>
          <w:lang w:eastAsia="ja-JP"/>
        </w:rPr>
        <w:t>-</w:t>
      </w:r>
      <w:r w:rsidRPr="00155D38">
        <w:rPr>
          <w:rFonts w:eastAsia="MS Mincho"/>
          <w:i/>
          <w:lang w:eastAsia="ja-JP"/>
        </w:rPr>
        <w:tab/>
        <w:t xml:space="preserve">If the value of the desired buffer size is 0, the </w:t>
      </w:r>
      <w:r w:rsidRPr="00155D38">
        <w:rPr>
          <w:i/>
          <w:lang w:val="en-US"/>
        </w:rPr>
        <w:t>hosting node shall stop sending any data per bearer.</w:t>
      </w:r>
    </w:p>
    <w:p w14:paraId="55F4B981" w14:textId="77777777" w:rsidR="00090E9F" w:rsidRPr="00155D38" w:rsidRDefault="00090E9F" w:rsidP="00090E9F">
      <w:pPr>
        <w:pStyle w:val="B2"/>
        <w:rPr>
          <w:i/>
          <w:lang w:val="en-US"/>
        </w:rPr>
      </w:pPr>
      <w:r w:rsidRPr="00155D38">
        <w:rPr>
          <w:i/>
        </w:rPr>
        <w:t>-</w:t>
      </w:r>
      <w:r w:rsidRPr="00155D38">
        <w:rPr>
          <w:i/>
        </w:rPr>
        <w:tab/>
      </w:r>
      <w:r w:rsidRPr="00155D38">
        <w:rPr>
          <w:rFonts w:eastAsia="MS Mincho"/>
          <w:i/>
          <w:lang w:eastAsia="ja-JP"/>
        </w:rPr>
        <w:t>If the value of the desired buffer size in b) above is greater than 0, the hosting node may send up to this amount of data per bearer beyond the "</w:t>
      </w:r>
      <w:r w:rsidRPr="00155D38">
        <w:rPr>
          <w:i/>
          <w:lang w:val="en-US"/>
        </w:rPr>
        <w:t xml:space="preserve">Highest Delivered NR PDCP SN" for RLC AM, or </w:t>
      </w:r>
      <w:r w:rsidRPr="00155D38">
        <w:rPr>
          <w:rFonts w:eastAsia="MS Mincho"/>
          <w:i/>
          <w:lang w:eastAsia="ja-JP"/>
        </w:rPr>
        <w:t>the hosting node may send up to this amount of data per bearer beyond the "</w:t>
      </w:r>
      <w:r w:rsidRPr="00155D38">
        <w:rPr>
          <w:i/>
          <w:lang w:val="en-US"/>
        </w:rPr>
        <w:t>Highest Transmitted NR PDCP SN" for RLM UM.</w:t>
      </w:r>
    </w:p>
    <w:p w14:paraId="128A72D6" w14:textId="130827C3" w:rsidR="00090E9F" w:rsidRDefault="00090E9F" w:rsidP="00CD4C7B">
      <w:r>
        <w:t>The first point, concerning value ‘0’ is defined clearly: no more data is expected from the hosting node. However, the other point, may trigger confusion regarding the amount of data expected. In this paper we address this point.</w:t>
      </w:r>
    </w:p>
    <w:p w14:paraId="127ACA6D" w14:textId="3C072C4D" w:rsidR="00CD4C7B" w:rsidRPr="006E13D1" w:rsidRDefault="00CD4C7B" w:rsidP="00CD4C7B">
      <w:pPr>
        <w:pStyle w:val="Heading1"/>
      </w:pPr>
      <w:r w:rsidRPr="006E13D1">
        <w:t>2</w:t>
      </w:r>
      <w:r w:rsidRPr="006E13D1">
        <w:tab/>
      </w:r>
      <w:r w:rsidR="00DC14C2">
        <w:t>Problem</w:t>
      </w:r>
      <w:r w:rsidR="00E25C82">
        <w:t xml:space="preserve"> and solution</w:t>
      </w:r>
    </w:p>
    <w:p w14:paraId="5A792338" w14:textId="3EF1BB8D" w:rsidR="00BB17B6" w:rsidRDefault="00DC3C66" w:rsidP="00CD4C7B">
      <w:r>
        <w:t xml:space="preserve">The </w:t>
      </w:r>
      <w:r w:rsidR="001A406E">
        <w:t>corresponding</w:t>
      </w:r>
      <w:r>
        <w:t xml:space="preserve"> node hosts normally a transmission buffer, where data received from the hosting node is kept until it is transmitted towards the UE. Only once it is transmitted or delivered, the PDU is acknowledged to the hosting node. Therefore, the highest PDU SN sent from the hosting node to the </w:t>
      </w:r>
      <w:r w:rsidR="001A406E">
        <w:t>corresponding</w:t>
      </w:r>
      <w:r>
        <w:t xml:space="preserve"> node is typically much higher than the last SN reported as transmitted delivered.</w:t>
      </w:r>
    </w:p>
    <w:p w14:paraId="3103732A" w14:textId="6AA68C6C" w:rsidR="00DC3C66" w:rsidRDefault="00DC3C66" w:rsidP="00CD4C7B">
      <w:r>
        <w:t>The definition cited above refers to the amount of data expected from the hosting node as counted “</w:t>
      </w:r>
      <w:r w:rsidRPr="00DC3C66">
        <w:t>beyond th</w:t>
      </w:r>
      <w:r>
        <w:t xml:space="preserve">e Highest Delivered NR PDCP SN” (or the </w:t>
      </w:r>
      <w:r w:rsidR="00FE16E2">
        <w:t>“</w:t>
      </w:r>
      <w:r>
        <w:t>Highest Transmitted NR PDCP SN</w:t>
      </w:r>
      <w:r w:rsidR="00FE16E2">
        <w:t>”</w:t>
      </w:r>
      <w:r>
        <w:t xml:space="preserve">). </w:t>
      </w:r>
      <w:r w:rsidR="003D0AB1">
        <w:t xml:space="preserve">This hints that the reported </w:t>
      </w:r>
      <w:r w:rsidR="004F1F5C">
        <w:t xml:space="preserve">desired buffer size is the total buffer and that the hosting node shall perform necessary calculations to derive the actual amount of data that may still be sent (signalled desired buffer size minus data sent towards the </w:t>
      </w:r>
      <w:r w:rsidR="001A406E">
        <w:t>corresponding</w:t>
      </w:r>
      <w:r w:rsidR="004F1F5C">
        <w:t xml:space="preserve"> node, but not yet delivered/transmitted to the UE).</w:t>
      </w:r>
    </w:p>
    <w:p w14:paraId="0C70AF3B" w14:textId="77777777" w:rsidR="003302D3" w:rsidRDefault="004808A8" w:rsidP="00CD4C7B">
      <w:r>
        <w:t>If this is kept, there are two issues:</w:t>
      </w:r>
    </w:p>
    <w:p w14:paraId="6451F027" w14:textId="2C1BD13D" w:rsidR="003D0AB1" w:rsidRDefault="003302D3" w:rsidP="003302D3">
      <w:pPr>
        <w:pStyle w:val="ListParagraph"/>
        <w:numPr>
          <w:ilvl w:val="0"/>
          <w:numId w:val="8"/>
        </w:numPr>
      </w:pPr>
      <w:r>
        <w:t>T</w:t>
      </w:r>
      <w:r w:rsidR="004808A8">
        <w:t xml:space="preserve">he motivation to repeat the same value in each and every DDDS message is questionable (the desired buffer size is mandatory field in the message), as it likely changes rarely. </w:t>
      </w:r>
    </w:p>
    <w:p w14:paraId="4236DBB7" w14:textId="19AD2C4C" w:rsidR="003302D3" w:rsidRDefault="003302D3" w:rsidP="003302D3">
      <w:pPr>
        <w:pStyle w:val="ListParagraph"/>
        <w:numPr>
          <w:ilvl w:val="0"/>
          <w:numId w:val="8"/>
        </w:numPr>
      </w:pPr>
      <w:r>
        <w:t>Handling of ‘zero’ and non-zero values is different (in fact, handling of values of desired buffer size that are lower than the amount of not yet delivered/transmitted data is problematic).</w:t>
      </w:r>
    </w:p>
    <w:p w14:paraId="238922BF" w14:textId="6ADDF264" w:rsidR="003302D3" w:rsidRDefault="003302D3" w:rsidP="003302D3">
      <w:r>
        <w:t xml:space="preserve">It would be much simpler to handle the value of the desired buffer size as the amount of data that the </w:t>
      </w:r>
      <w:r w:rsidR="001A406E">
        <w:t>corresponding</w:t>
      </w:r>
      <w:r>
        <w:t xml:space="preserve"> node expects to be delivered from the hosting node. This spares the hosting node from unnecessary calculations and enables handling the value in a simple way.</w:t>
      </w:r>
    </w:p>
    <w:p w14:paraId="104E5F56" w14:textId="4CEAEC1C" w:rsidR="00DC3C66" w:rsidRDefault="009F3F78" w:rsidP="00CD4C7B">
      <w:r w:rsidRPr="009F3F78">
        <w:rPr>
          <w:b/>
        </w:rPr>
        <w:t>We therefore propose to remove the stat</w:t>
      </w:r>
      <w:r w:rsidR="001A406E">
        <w:rPr>
          <w:b/>
        </w:rPr>
        <w:t>ement starting from “beyond” (f</w:t>
      </w:r>
      <w:r w:rsidRPr="009F3F78">
        <w:rPr>
          <w:b/>
        </w:rPr>
        <w:t>r</w:t>
      </w:r>
      <w:r w:rsidR="001A406E">
        <w:rPr>
          <w:b/>
        </w:rPr>
        <w:t>o</w:t>
      </w:r>
      <w:r w:rsidRPr="009F3F78">
        <w:rPr>
          <w:b/>
        </w:rPr>
        <w:t>m both RLC modes), so that the hosting node interpret</w:t>
      </w:r>
      <w:r w:rsidR="003302D3">
        <w:rPr>
          <w:b/>
        </w:rPr>
        <w:t>s</w:t>
      </w:r>
      <w:r w:rsidRPr="009F3F78">
        <w:rPr>
          <w:b/>
        </w:rPr>
        <w:t xml:space="preserve"> the desired buffer size as the amount of data it is expected to send on top of what the </w:t>
      </w:r>
      <w:r w:rsidR="001A406E" w:rsidRPr="001A406E">
        <w:rPr>
          <w:b/>
        </w:rPr>
        <w:t>corresponding</w:t>
      </w:r>
      <w:r w:rsidRPr="009F3F78">
        <w:rPr>
          <w:b/>
        </w:rPr>
        <w:t xml:space="preserve"> node</w:t>
      </w:r>
      <w:r w:rsidR="003302D3">
        <w:rPr>
          <w:b/>
        </w:rPr>
        <w:t xml:space="preserve"> has already received</w:t>
      </w:r>
      <w:r w:rsidRPr="009F3F78">
        <w:rPr>
          <w:b/>
        </w:rPr>
        <w:t xml:space="preserve">. </w:t>
      </w:r>
    </w:p>
    <w:p w14:paraId="37ABFC68" w14:textId="5EDDC58F" w:rsidR="009E0CAA" w:rsidRPr="006E13D1" w:rsidRDefault="009E0CAA" w:rsidP="009E0CAA">
      <w:pPr>
        <w:pStyle w:val="Heading1"/>
      </w:pPr>
      <w:r>
        <w:lastRenderedPageBreak/>
        <w:t>3</w:t>
      </w:r>
      <w:r w:rsidRPr="006E13D1">
        <w:tab/>
      </w:r>
      <w:r>
        <w:t>Conclusions</w:t>
      </w:r>
    </w:p>
    <w:p w14:paraId="69177BA8" w14:textId="646CEBC7" w:rsidR="009C003E" w:rsidRDefault="00AD5223" w:rsidP="009C003E">
      <w:r>
        <w:t xml:space="preserve">In this paper, we discuss interpretation of the desired buffer size, when it is reported as higher than zero. We come to the conclusion that the way it is described </w:t>
      </w:r>
      <w:r w:rsidR="003302D3">
        <w:t>causes unnecessary complication for the hosting node</w:t>
      </w:r>
      <w:r>
        <w:t>. Hence, we propose:</w:t>
      </w:r>
    </w:p>
    <w:p w14:paraId="3F73728C" w14:textId="2A7A3419" w:rsidR="00AD5223" w:rsidRDefault="00AD5223" w:rsidP="009C003E">
      <w:r>
        <w:rPr>
          <w:b/>
        </w:rPr>
        <w:t>T</w:t>
      </w:r>
      <w:r w:rsidRPr="009F3F78">
        <w:rPr>
          <w:b/>
        </w:rPr>
        <w:t xml:space="preserve">o remove </w:t>
      </w:r>
      <w:r w:rsidR="003302D3" w:rsidRPr="009F3F78">
        <w:rPr>
          <w:b/>
        </w:rPr>
        <w:t>the stat</w:t>
      </w:r>
      <w:r w:rsidR="001A406E">
        <w:rPr>
          <w:b/>
        </w:rPr>
        <w:t>ement starting from “beyond” (f</w:t>
      </w:r>
      <w:r w:rsidR="003302D3" w:rsidRPr="009F3F78">
        <w:rPr>
          <w:b/>
        </w:rPr>
        <w:t>r</w:t>
      </w:r>
      <w:r w:rsidR="001A406E">
        <w:rPr>
          <w:b/>
        </w:rPr>
        <w:t>o</w:t>
      </w:r>
      <w:r w:rsidR="003302D3" w:rsidRPr="009F3F78">
        <w:rPr>
          <w:b/>
        </w:rPr>
        <w:t>m both RLC modes), so that the hosting node interpret</w:t>
      </w:r>
      <w:r w:rsidR="003302D3">
        <w:rPr>
          <w:b/>
        </w:rPr>
        <w:t>s</w:t>
      </w:r>
      <w:r w:rsidR="003302D3" w:rsidRPr="009F3F78">
        <w:rPr>
          <w:b/>
        </w:rPr>
        <w:t xml:space="preserve"> the desired buffer size as the amount of data it is expected to send on top of what the </w:t>
      </w:r>
      <w:r w:rsidR="001A406E" w:rsidRPr="001A406E">
        <w:rPr>
          <w:b/>
        </w:rPr>
        <w:t>corresponding</w:t>
      </w:r>
      <w:r w:rsidR="003302D3" w:rsidRPr="009F3F78">
        <w:rPr>
          <w:b/>
        </w:rPr>
        <w:t xml:space="preserve"> node</w:t>
      </w:r>
      <w:r w:rsidR="003302D3">
        <w:rPr>
          <w:b/>
        </w:rPr>
        <w:t xml:space="preserve"> has already received</w:t>
      </w:r>
      <w:r w:rsidR="003302D3" w:rsidRPr="009F3F78">
        <w:rPr>
          <w:b/>
        </w:rPr>
        <w:t>.</w:t>
      </w:r>
    </w:p>
    <w:p w14:paraId="1E31A366" w14:textId="36AF6532" w:rsidR="00AD5223" w:rsidRDefault="00AD5223" w:rsidP="009C003E">
      <w:r>
        <w:t>The needed CR is proposed in [2].</w:t>
      </w:r>
    </w:p>
    <w:p w14:paraId="0FDCFAC2" w14:textId="363FBC7D" w:rsidR="00CD4C7B" w:rsidRPr="006E13D1" w:rsidRDefault="009E0CAA" w:rsidP="00CD4C7B">
      <w:pPr>
        <w:pStyle w:val="Heading1"/>
      </w:pPr>
      <w:r>
        <w:t>4</w:t>
      </w:r>
      <w:r>
        <w:tab/>
      </w:r>
      <w:r w:rsidR="00CD4C7B" w:rsidRPr="006E13D1">
        <w:t>References</w:t>
      </w:r>
    </w:p>
    <w:p w14:paraId="2B8C910F" w14:textId="7847FDAB" w:rsidR="00CD4C7B" w:rsidRDefault="00AD5223" w:rsidP="00AD5223">
      <w:pPr>
        <w:numPr>
          <w:ilvl w:val="0"/>
          <w:numId w:val="4"/>
        </w:numPr>
        <w:overflowPunct w:val="0"/>
        <w:autoSpaceDE w:val="0"/>
        <w:autoSpaceDN w:val="0"/>
        <w:adjustRightInd w:val="0"/>
        <w:textAlignment w:val="baseline"/>
      </w:pPr>
      <w:bookmarkStart w:id="0" w:name="_Ref75086397"/>
      <w:bookmarkEnd w:id="0"/>
      <w:r w:rsidRPr="00AD5223">
        <w:t>R3-182423</w:t>
      </w:r>
      <w:r>
        <w:t>, RAN3 #99-bis</w:t>
      </w:r>
    </w:p>
    <w:p w14:paraId="7CDB7FA7" w14:textId="0C00273A" w:rsidR="00AD5223" w:rsidRPr="006E13D1" w:rsidRDefault="00AD5223" w:rsidP="00AD5223">
      <w:pPr>
        <w:numPr>
          <w:ilvl w:val="0"/>
          <w:numId w:val="4"/>
        </w:numPr>
        <w:overflowPunct w:val="0"/>
        <w:autoSpaceDE w:val="0"/>
        <w:autoSpaceDN w:val="0"/>
        <w:adjustRightInd w:val="0"/>
        <w:textAlignment w:val="baseline"/>
      </w:pPr>
      <w:r>
        <w:t>R3-19</w:t>
      </w:r>
      <w:r w:rsidR="0072582C">
        <w:t>0162</w:t>
      </w:r>
      <w:bookmarkStart w:id="1" w:name="_GoBack"/>
      <w:bookmarkEnd w:id="1"/>
      <w:r>
        <w:t>, RAN3 #103</w:t>
      </w:r>
    </w:p>
    <w:sectPr w:rsidR="00AD5223"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F4E44" w14:textId="77777777" w:rsidR="00DA1D41" w:rsidRDefault="00DA1D41">
      <w:r>
        <w:separator/>
      </w:r>
    </w:p>
  </w:endnote>
  <w:endnote w:type="continuationSeparator" w:id="0">
    <w:p w14:paraId="354967F0" w14:textId="77777777" w:rsidR="00DA1D41" w:rsidRDefault="00DA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82933" w14:textId="77777777" w:rsidR="00DA1D41" w:rsidRDefault="00DA1D41">
      <w:r>
        <w:separator/>
      </w:r>
    </w:p>
  </w:footnote>
  <w:footnote w:type="continuationSeparator" w:id="0">
    <w:p w14:paraId="11628F1A" w14:textId="77777777" w:rsidR="00DA1D41" w:rsidRDefault="00DA1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86DAB"/>
    <w:multiLevelType w:val="hybridMultilevel"/>
    <w:tmpl w:val="51080CDC"/>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553167"/>
    <w:multiLevelType w:val="hybridMultilevel"/>
    <w:tmpl w:val="8AEAC9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634CAE"/>
    <w:multiLevelType w:val="hybridMultilevel"/>
    <w:tmpl w:val="B6AC80C4"/>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D62729"/>
    <w:multiLevelType w:val="hybridMultilevel"/>
    <w:tmpl w:val="DB3ADF3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32"/>
    <w:rsid w:val="00017352"/>
    <w:rsid w:val="00033397"/>
    <w:rsid w:val="00040095"/>
    <w:rsid w:val="00050111"/>
    <w:rsid w:val="00080512"/>
    <w:rsid w:val="00090468"/>
    <w:rsid w:val="00090E9F"/>
    <w:rsid w:val="000B7BCF"/>
    <w:rsid w:val="000C522B"/>
    <w:rsid w:val="000D58AB"/>
    <w:rsid w:val="00110E9C"/>
    <w:rsid w:val="00112F1A"/>
    <w:rsid w:val="00145075"/>
    <w:rsid w:val="00155D38"/>
    <w:rsid w:val="001741A0"/>
    <w:rsid w:val="00175FA0"/>
    <w:rsid w:val="00194CD0"/>
    <w:rsid w:val="001A406E"/>
    <w:rsid w:val="001B120E"/>
    <w:rsid w:val="001B49C9"/>
    <w:rsid w:val="001C4F79"/>
    <w:rsid w:val="001F168B"/>
    <w:rsid w:val="001F7831"/>
    <w:rsid w:val="0020235F"/>
    <w:rsid w:val="00204045"/>
    <w:rsid w:val="0020712B"/>
    <w:rsid w:val="0022606D"/>
    <w:rsid w:val="00231728"/>
    <w:rsid w:val="0024383C"/>
    <w:rsid w:val="002610D8"/>
    <w:rsid w:val="002747EC"/>
    <w:rsid w:val="002855BF"/>
    <w:rsid w:val="002F0D22"/>
    <w:rsid w:val="003172DC"/>
    <w:rsid w:val="00325AE3"/>
    <w:rsid w:val="00326069"/>
    <w:rsid w:val="003302D3"/>
    <w:rsid w:val="0034639B"/>
    <w:rsid w:val="0035462D"/>
    <w:rsid w:val="00364B41"/>
    <w:rsid w:val="003A41EF"/>
    <w:rsid w:val="003B40AD"/>
    <w:rsid w:val="003B6579"/>
    <w:rsid w:val="003C4E37"/>
    <w:rsid w:val="003D0AB1"/>
    <w:rsid w:val="003E16BE"/>
    <w:rsid w:val="003F4E28"/>
    <w:rsid w:val="004006E8"/>
    <w:rsid w:val="00401855"/>
    <w:rsid w:val="004657CD"/>
    <w:rsid w:val="00477455"/>
    <w:rsid w:val="004808A8"/>
    <w:rsid w:val="004A1F7B"/>
    <w:rsid w:val="004C44D2"/>
    <w:rsid w:val="004D3578"/>
    <w:rsid w:val="004D380D"/>
    <w:rsid w:val="004E213A"/>
    <w:rsid w:val="004F1F5C"/>
    <w:rsid w:val="00503171"/>
    <w:rsid w:val="00506C28"/>
    <w:rsid w:val="00527C96"/>
    <w:rsid w:val="005349E5"/>
    <w:rsid w:val="00534DA0"/>
    <w:rsid w:val="00543E6C"/>
    <w:rsid w:val="00550442"/>
    <w:rsid w:val="00565087"/>
    <w:rsid w:val="0056573F"/>
    <w:rsid w:val="00593444"/>
    <w:rsid w:val="00610C9A"/>
    <w:rsid w:val="00611566"/>
    <w:rsid w:val="00646D99"/>
    <w:rsid w:val="00656910"/>
    <w:rsid w:val="006719D9"/>
    <w:rsid w:val="006862B5"/>
    <w:rsid w:val="006C66D8"/>
    <w:rsid w:val="006D1E24"/>
    <w:rsid w:val="006E1417"/>
    <w:rsid w:val="006F6A2C"/>
    <w:rsid w:val="00710201"/>
    <w:rsid w:val="007152B8"/>
    <w:rsid w:val="0072582C"/>
    <w:rsid w:val="007342B5"/>
    <w:rsid w:val="00734A5B"/>
    <w:rsid w:val="007368FE"/>
    <w:rsid w:val="00744E76"/>
    <w:rsid w:val="00754005"/>
    <w:rsid w:val="00757D40"/>
    <w:rsid w:val="007713B7"/>
    <w:rsid w:val="00781F0F"/>
    <w:rsid w:val="0078727C"/>
    <w:rsid w:val="0079049D"/>
    <w:rsid w:val="00793DC5"/>
    <w:rsid w:val="007B18D8"/>
    <w:rsid w:val="007C095F"/>
    <w:rsid w:val="007C2DD0"/>
    <w:rsid w:val="007E0C3B"/>
    <w:rsid w:val="008028A4"/>
    <w:rsid w:val="00813245"/>
    <w:rsid w:val="008217D1"/>
    <w:rsid w:val="00837B6D"/>
    <w:rsid w:val="008768CA"/>
    <w:rsid w:val="00877EF9"/>
    <w:rsid w:val="00880559"/>
    <w:rsid w:val="008B5306"/>
    <w:rsid w:val="008D2E4D"/>
    <w:rsid w:val="008F396F"/>
    <w:rsid w:val="0090271F"/>
    <w:rsid w:val="00902DB9"/>
    <w:rsid w:val="0090466A"/>
    <w:rsid w:val="00936071"/>
    <w:rsid w:val="00940212"/>
    <w:rsid w:val="009409DB"/>
    <w:rsid w:val="00942EC2"/>
    <w:rsid w:val="00961B32"/>
    <w:rsid w:val="00970DB3"/>
    <w:rsid w:val="00974BB0"/>
    <w:rsid w:val="009A0AF3"/>
    <w:rsid w:val="009B07CD"/>
    <w:rsid w:val="009C003E"/>
    <w:rsid w:val="009C19E9"/>
    <w:rsid w:val="009D74A6"/>
    <w:rsid w:val="009E0CAA"/>
    <w:rsid w:val="009F3F78"/>
    <w:rsid w:val="00A10F02"/>
    <w:rsid w:val="00A13A7B"/>
    <w:rsid w:val="00A204CA"/>
    <w:rsid w:val="00A53724"/>
    <w:rsid w:val="00A82346"/>
    <w:rsid w:val="00A9671C"/>
    <w:rsid w:val="00AA1553"/>
    <w:rsid w:val="00AD5223"/>
    <w:rsid w:val="00AE73EF"/>
    <w:rsid w:val="00B05962"/>
    <w:rsid w:val="00B15449"/>
    <w:rsid w:val="00B27303"/>
    <w:rsid w:val="00B47FD1"/>
    <w:rsid w:val="00B516BB"/>
    <w:rsid w:val="00BB17B6"/>
    <w:rsid w:val="00BC3555"/>
    <w:rsid w:val="00C12B51"/>
    <w:rsid w:val="00C24650"/>
    <w:rsid w:val="00C25465"/>
    <w:rsid w:val="00C33079"/>
    <w:rsid w:val="00C83A13"/>
    <w:rsid w:val="00C9068C"/>
    <w:rsid w:val="00C92967"/>
    <w:rsid w:val="00CA3D0C"/>
    <w:rsid w:val="00CA654B"/>
    <w:rsid w:val="00CA7342"/>
    <w:rsid w:val="00CB72B8"/>
    <w:rsid w:val="00CC1F49"/>
    <w:rsid w:val="00CD4C7B"/>
    <w:rsid w:val="00CF6237"/>
    <w:rsid w:val="00D33BE3"/>
    <w:rsid w:val="00D3792D"/>
    <w:rsid w:val="00D46A9C"/>
    <w:rsid w:val="00D55E47"/>
    <w:rsid w:val="00D62E19"/>
    <w:rsid w:val="00D67CD1"/>
    <w:rsid w:val="00D738D6"/>
    <w:rsid w:val="00D80795"/>
    <w:rsid w:val="00D854BE"/>
    <w:rsid w:val="00D87E00"/>
    <w:rsid w:val="00D9134D"/>
    <w:rsid w:val="00D96D11"/>
    <w:rsid w:val="00DA1D41"/>
    <w:rsid w:val="00DA7A03"/>
    <w:rsid w:val="00DB0DB8"/>
    <w:rsid w:val="00DB1818"/>
    <w:rsid w:val="00DC14C2"/>
    <w:rsid w:val="00DC309B"/>
    <w:rsid w:val="00DC3C66"/>
    <w:rsid w:val="00DC4DA2"/>
    <w:rsid w:val="00E25C82"/>
    <w:rsid w:val="00E471CF"/>
    <w:rsid w:val="00E62835"/>
    <w:rsid w:val="00E77645"/>
    <w:rsid w:val="00E83697"/>
    <w:rsid w:val="00EA08BF"/>
    <w:rsid w:val="00EC4A25"/>
    <w:rsid w:val="00ED7EB2"/>
    <w:rsid w:val="00F025A2"/>
    <w:rsid w:val="00F058BE"/>
    <w:rsid w:val="00F07388"/>
    <w:rsid w:val="00F2026E"/>
    <w:rsid w:val="00F2210A"/>
    <w:rsid w:val="00F37743"/>
    <w:rsid w:val="00F54A3D"/>
    <w:rsid w:val="00F54CB0"/>
    <w:rsid w:val="00F653B8"/>
    <w:rsid w:val="00F71B89"/>
    <w:rsid w:val="00F7353C"/>
    <w:rsid w:val="00F73FC0"/>
    <w:rsid w:val="00F76F8F"/>
    <w:rsid w:val="00F77ED2"/>
    <w:rsid w:val="00F81CB0"/>
    <w:rsid w:val="00F941DF"/>
    <w:rsid w:val="00F9718A"/>
    <w:rsid w:val="00FA1266"/>
    <w:rsid w:val="00FB36FA"/>
    <w:rsid w:val="00FC1192"/>
    <w:rsid w:val="00FE16E2"/>
    <w:rsid w:val="00FE23D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10C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rsid w:val="009E0CAA"/>
    <w:rPr>
      <w:rFonts w:ascii="Arial" w:hAnsi="Arial"/>
      <w:sz w:val="36"/>
      <w:lang w:eastAsia="en-US"/>
    </w:rPr>
  </w:style>
  <w:style w:type="paragraph" w:styleId="ListParagraph">
    <w:name w:val="List Paragraph"/>
    <w:basedOn w:val="Normal"/>
    <w:uiPriority w:val="34"/>
    <w:qFormat/>
    <w:rsid w:val="00BB17B6"/>
    <w:pPr>
      <w:ind w:left="720"/>
      <w:contextualSpacing/>
    </w:pPr>
  </w:style>
  <w:style w:type="character" w:customStyle="1" w:styleId="Heading4Char">
    <w:name w:val="Heading 4 Char"/>
    <w:basedOn w:val="DefaultParagraphFont"/>
    <w:link w:val="Heading4"/>
    <w:rsid w:val="00527C96"/>
    <w:rPr>
      <w:rFonts w:ascii="Arial" w:hAnsi="Arial"/>
      <w:sz w:val="24"/>
      <w:lang w:eastAsia="en-US"/>
    </w:rPr>
  </w:style>
  <w:style w:type="character" w:customStyle="1" w:styleId="TAHChar">
    <w:name w:val="TAH Char"/>
    <w:link w:val="TAH"/>
    <w:locked/>
    <w:rsid w:val="00527C96"/>
    <w:rPr>
      <w:rFonts w:ascii="Arial" w:hAnsi="Arial"/>
      <w:b/>
      <w:sz w:val="18"/>
      <w:lang w:eastAsia="en-US"/>
    </w:rPr>
  </w:style>
  <w:style w:type="character" w:customStyle="1" w:styleId="TALChar">
    <w:name w:val="TAL Char"/>
    <w:link w:val="TAL"/>
    <w:locked/>
    <w:rsid w:val="00527C96"/>
    <w:rPr>
      <w:rFonts w:ascii="Arial" w:hAnsi="Arial"/>
      <w:sz w:val="18"/>
      <w:lang w:eastAsia="en-US"/>
    </w:rPr>
  </w:style>
  <w:style w:type="character" w:customStyle="1" w:styleId="PLChar">
    <w:name w:val="PL Char"/>
    <w:link w:val="PL"/>
    <w:locked/>
    <w:rsid w:val="00527C96"/>
    <w:rPr>
      <w:rFonts w:ascii="Courier New" w:hAnsi="Courier New"/>
      <w:noProof/>
      <w:sz w:val="16"/>
      <w:lang w:eastAsia="en-US"/>
    </w:rPr>
  </w:style>
  <w:style w:type="character" w:customStyle="1" w:styleId="B1Char">
    <w:name w:val="B1 Char"/>
    <w:link w:val="B1"/>
    <w:locked/>
    <w:rsid w:val="00090E9F"/>
    <w:rPr>
      <w:lang w:eastAsia="en-US"/>
    </w:rPr>
  </w:style>
  <w:style w:type="character" w:customStyle="1" w:styleId="B2Car">
    <w:name w:val="B2 Car"/>
    <w:link w:val="B2"/>
    <w:locked/>
    <w:rsid w:val="00090E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468">
      <w:bodyDiv w:val="1"/>
      <w:marLeft w:val="0"/>
      <w:marRight w:val="0"/>
      <w:marTop w:val="0"/>
      <w:marBottom w:val="0"/>
      <w:divBdr>
        <w:top w:val="none" w:sz="0" w:space="0" w:color="auto"/>
        <w:left w:val="none" w:sz="0" w:space="0" w:color="auto"/>
        <w:bottom w:val="none" w:sz="0" w:space="0" w:color="auto"/>
        <w:right w:val="none" w:sz="0" w:space="0" w:color="auto"/>
      </w:divBdr>
    </w:div>
    <w:div w:id="122358138">
      <w:bodyDiv w:val="1"/>
      <w:marLeft w:val="0"/>
      <w:marRight w:val="0"/>
      <w:marTop w:val="0"/>
      <w:marBottom w:val="0"/>
      <w:divBdr>
        <w:top w:val="none" w:sz="0" w:space="0" w:color="auto"/>
        <w:left w:val="none" w:sz="0" w:space="0" w:color="auto"/>
        <w:bottom w:val="none" w:sz="0" w:space="0" w:color="auto"/>
        <w:right w:val="none" w:sz="0" w:space="0" w:color="auto"/>
      </w:divBdr>
    </w:div>
    <w:div w:id="5904318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18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221</TotalTime>
  <Pages>2</Pages>
  <Words>522</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(TP for BL CR for TS 38.423): Integrity-check failure of uplink PDUs received from the MN</vt:lpstr>
    </vt:vector>
  </TitlesOfParts>
  <Company>Nokia</Company>
  <LinksUpToDate>false</LinksUpToDate>
  <CharactersWithSpaces>3653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Confusing definition of the desired buffer size for the NR UP</dc:title>
  <dc:subject>3GPP RAN3 #103</dc:subject>
  <cp:lastModifiedBy>Nokia</cp:lastModifiedBy>
  <cp:revision>36</cp:revision>
  <dcterms:created xsi:type="dcterms:W3CDTF">2018-10-22T12:04:00Z</dcterms:created>
  <dcterms:modified xsi:type="dcterms:W3CDTF">2019-02-15T10:14:00Z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